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A26B4"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r w:rsidR="0001016A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FA26B4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01016A" w:rsidRPr="0001016A">
        <w:rPr>
          <w:rFonts w:ascii="TH SarabunPSK" w:hAnsi="TH SarabunPSK" w:cs="TH SarabunPSK"/>
          <w:b/>
          <w:bCs/>
          <w:sz w:val="36"/>
          <w:szCs w:val="36"/>
        </w:rPr>
        <w:t>Teaching and Learning Approach</w:t>
      </w:r>
    </w:p>
    <w:p w:rsidR="006D69C2" w:rsidRPr="00FA26B4" w:rsidRDefault="006D69C2" w:rsidP="006D69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6D69C2" w:rsidRPr="00FA26B4" w:rsidRDefault="006D69C2" w:rsidP="006D69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26B4">
        <w:rPr>
          <w:rFonts w:ascii="TH SarabunPSK" w:hAnsi="TH SarabunPSK" w:cs="TH SarabunPSK"/>
          <w:b/>
          <w:bCs/>
          <w:sz w:val="32"/>
          <w:szCs w:val="32"/>
          <w:cs/>
        </w:rPr>
        <w:t>เกณฑ์ย่อย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5310"/>
        <w:gridCol w:w="450"/>
        <w:gridCol w:w="468"/>
        <w:gridCol w:w="450"/>
        <w:gridCol w:w="450"/>
        <w:gridCol w:w="450"/>
        <w:gridCol w:w="450"/>
        <w:gridCol w:w="450"/>
      </w:tblGrid>
      <w:tr w:rsidR="006D69C2" w:rsidRPr="00FA26B4" w:rsidTr="00FF665B">
        <w:tc>
          <w:tcPr>
            <w:tcW w:w="5845" w:type="dxa"/>
            <w:gridSpan w:val="2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Learning Outcome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8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01016A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</w:p>
        </w:tc>
        <w:tc>
          <w:tcPr>
            <w:tcW w:w="5310" w:type="dxa"/>
          </w:tcPr>
          <w:p w:rsidR="006D69C2" w:rsidRPr="00FA26B4" w:rsidRDefault="00D7669E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7669E">
              <w:rPr>
                <w:rFonts w:ascii="TH SarabunPSK" w:hAnsi="TH SarabunPSK" w:cs="TH SarabunPSK"/>
                <w:sz w:val="32"/>
                <w:szCs w:val="32"/>
              </w:rPr>
              <w:t>The educational philosophy is shown to be articulated and communicated to all stakeholders. It is also shown to be reflected in the teaching and learning activities.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01016A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</w:p>
        </w:tc>
        <w:tc>
          <w:tcPr>
            <w:tcW w:w="5310" w:type="dxa"/>
          </w:tcPr>
          <w:p w:rsidR="006D69C2" w:rsidRPr="00FA26B4" w:rsidRDefault="00D7669E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7669E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allow students to participate responsibly  in the learning process.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01016A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</w:p>
        </w:tc>
        <w:tc>
          <w:tcPr>
            <w:tcW w:w="5310" w:type="dxa"/>
          </w:tcPr>
          <w:p w:rsidR="006D69C2" w:rsidRPr="00FA26B4" w:rsidRDefault="00D7669E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7669E">
              <w:rPr>
                <w:rFonts w:ascii="TH SarabunPSK" w:hAnsi="TH SarabunPSK" w:cs="TH SarabunPSK"/>
                <w:sz w:val="32"/>
                <w:szCs w:val="32"/>
              </w:rPr>
              <w:t>The teaching and learning activities are  shown to involve active learning by the students.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01016A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3.4</w:t>
            </w:r>
          </w:p>
        </w:tc>
        <w:tc>
          <w:tcPr>
            <w:tcW w:w="5310" w:type="dxa"/>
          </w:tcPr>
          <w:p w:rsidR="006D69C2" w:rsidRPr="00A829AF" w:rsidRDefault="00D7669E" w:rsidP="006D69C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4349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promote learning, learning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how to learn, and instilling in students a commitment for life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 xml:space="preserve">long learning 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commitment to critical inquiry, information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processing skills, and a willingness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to experiment with new ideas and practices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).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FA26B4" w:rsidRDefault="0001016A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</w:t>
            </w:r>
          </w:p>
        </w:tc>
        <w:tc>
          <w:tcPr>
            <w:tcW w:w="5310" w:type="dxa"/>
          </w:tcPr>
          <w:p w:rsidR="006D69C2" w:rsidRPr="00A829AF" w:rsidRDefault="00D7669E" w:rsidP="006D69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4349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inculcate in students, new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ideas, creative thought, innovation, and an entrepreneurial mindset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66C5" w:rsidRPr="00FA26B4" w:rsidTr="00FF665B">
        <w:tc>
          <w:tcPr>
            <w:tcW w:w="535" w:type="dxa"/>
          </w:tcPr>
          <w:p w:rsidR="003866C5" w:rsidRPr="00FA26B4" w:rsidRDefault="0001016A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3.6</w:t>
            </w:r>
          </w:p>
        </w:tc>
        <w:tc>
          <w:tcPr>
            <w:tcW w:w="5310" w:type="dxa"/>
          </w:tcPr>
          <w:p w:rsidR="003866C5" w:rsidRPr="00A829AF" w:rsidRDefault="00D7669E" w:rsidP="00386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A3F">
              <w:rPr>
                <w:rFonts w:ascii="TH SarabunPSK" w:hAnsi="TH SarabunPSK" w:cs="TH SarabunPSK"/>
                <w:sz w:val="32"/>
                <w:szCs w:val="32"/>
              </w:rPr>
              <w:t>The teaching and learning processes are shown to be continuously improved</w:t>
            </w:r>
            <w:r w:rsidRPr="009F2A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F2A3F">
              <w:rPr>
                <w:rFonts w:ascii="TH SarabunPSK" w:hAnsi="TH SarabunPSK" w:cs="TH SarabunPSK"/>
                <w:sz w:val="32"/>
                <w:szCs w:val="32"/>
              </w:rPr>
              <w:t>to ensure their relevance to the needs of industry and are aligned to the</w:t>
            </w:r>
            <w:r w:rsidRPr="009F2A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F2A3F">
              <w:rPr>
                <w:rFonts w:ascii="TH SarabunPSK" w:hAnsi="TH SarabunPSK" w:cs="TH SarabunPSK"/>
                <w:sz w:val="32"/>
                <w:szCs w:val="32"/>
              </w:rPr>
              <w:t>expected learning outcomes</w:t>
            </w:r>
            <w:r w:rsidRPr="009F2A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3866C5" w:rsidRPr="00FA26B4" w:rsidRDefault="003866C5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69C2" w:rsidRPr="00FA26B4" w:rsidTr="00FF665B">
        <w:tc>
          <w:tcPr>
            <w:tcW w:w="535" w:type="dxa"/>
          </w:tcPr>
          <w:p w:rsidR="006D69C2" w:rsidRPr="0001016A" w:rsidRDefault="006D69C2" w:rsidP="006D69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1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26B4">
              <w:rPr>
                <w:rFonts w:ascii="TH SarabunPSK" w:hAnsi="TH SarabunPSK" w:cs="TH SarabunPSK"/>
                <w:sz w:val="32"/>
                <w:szCs w:val="32"/>
              </w:rPr>
              <w:t>Overall</w:t>
            </w: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6D69C2" w:rsidRPr="00FA26B4" w:rsidRDefault="006D69C2" w:rsidP="006D69C2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6D69C2" w:rsidRPr="002F78AB" w:rsidRDefault="006D69C2" w:rsidP="006D69C2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/>
          <w:color w:val="1F3864" w:themeColor="accent5" w:themeShade="80"/>
          <w:sz w:val="32"/>
          <w:szCs w:val="32"/>
        </w:rPr>
      </w:pPr>
    </w:p>
    <w:p w:rsidR="00D7669E" w:rsidRDefault="00D7669E" w:rsidP="00C054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64CCA" w:rsidRDefault="00464CCA" w:rsidP="00464CC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3.1</w:t>
      </w: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educational philosophy is shown to be articulated and communicated to all stakeholders. It is also shown to be reflected in the teaching and learning activities.</w:t>
      </w:r>
    </w:p>
    <w:p w:rsidR="000D32B3" w:rsidRPr="00464CCA" w:rsidRDefault="000D32B3" w:rsidP="00464CCA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Cri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4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1</w:t>
      </w:r>
      <w:r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0D32B3" w:rsidRPr="00B71AEF" w:rsidRDefault="000D32B3" w:rsidP="000D32B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71AEF">
        <w:rPr>
          <w:rFonts w:ascii="TH SarabunPSK" w:hAnsi="TH SarabunPSK" w:cs="TH SarabunPSK"/>
          <w:sz w:val="32"/>
          <w:szCs w:val="32"/>
          <w:cs/>
        </w:rPr>
        <w:t>ปรัชญา</w:t>
      </w:r>
      <w:r w:rsidRPr="00B71AEF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B71AEF">
        <w:rPr>
          <w:rFonts w:ascii="TH SarabunPSK" w:hAnsi="TH SarabunPSK" w:cs="TH SarabunPSK"/>
          <w:sz w:val="32"/>
          <w:szCs w:val="32"/>
          <w:cs/>
        </w:rPr>
        <w:t xml:space="preserve">ของหลักสูตรคือ............. มุ่งเน้นการจัดการศึกษาด้าน..................เพื่อตอบสนอง............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อธิบายถึงที่มาและความสำคัญของปรัชญาหลักสูตร</w:t>
      </w:r>
    </w:p>
    <w:p w:rsidR="000D32B3" w:rsidRPr="00B71AEF" w:rsidRDefault="0057055D" w:rsidP="000D32B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0D32B3" w:rsidRPr="00B71AEF">
        <w:rPr>
          <w:rFonts w:ascii="TH SarabunPSK" w:hAnsi="TH SarabunPSK" w:cs="TH SarabunPSK"/>
          <w:color w:val="FF0000"/>
          <w:sz w:val="32"/>
          <w:szCs w:val="32"/>
          <w:cs/>
        </w:rPr>
        <w:t>บรรยายเกี่ยวกับ</w:t>
      </w:r>
    </w:p>
    <w:p w:rsidR="000D32B3" w:rsidRPr="00B71AEF" w:rsidRDefault="000D32B3" w:rsidP="000D32B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 xml:space="preserve">-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ปรัชญาการศึกษา สื่อไปถึง 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อย่างไร และนำไปใช้ในการเรียนการสอนอย่างไร เช่น ปรัชญาการศึกษา เป็นนักปฏิบัติที่ทันต่อการเปลี่ยนแปลง แล้วการเรียนการสอนเรามีการจัดกิจกรรม 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case study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สหกิจศึกษา การลงพื้นที่เรียนรู้ร่วมกัน แนบ </w:t>
      </w:r>
      <w:proofErr w:type="spellStart"/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มค</w:t>
      </w:r>
      <w:proofErr w:type="spellEnd"/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อ.3 รายวิชาที่ตอบปรัชญาการศึกษา เป็นตัวอย่าง</w:t>
      </w:r>
    </w:p>
    <w:p w:rsidR="000D32B3" w:rsidRPr="00B71AEF" w:rsidRDefault="000D32B3" w:rsidP="000D32B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 xml:space="preserve">- การสื่อไปยัง 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เช่นการสัมภาษณ์ สอบถามกับ 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แล้วได้ข้อมูลกลับมา </w:t>
      </w:r>
    </w:p>
    <w:p w:rsidR="000D32B3" w:rsidRPr="00B71AEF" w:rsidRDefault="000D32B3" w:rsidP="000D32B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- สื่อกับผู้ประกอบการจากคุณลักษณะที่พึงประสงค์ของบัณฑิตที่ทำงานกับสถานประกอบการ</w:t>
      </w:r>
      <w:proofErr w:type="spellStart"/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นั้นๆ</w:t>
      </w:r>
      <w:proofErr w:type="spellEnd"/>
    </w:p>
    <w:p w:rsidR="000D32B3" w:rsidRPr="00B71AEF" w:rsidRDefault="000D32B3" w:rsidP="000D32B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 xml:space="preserve">-การสื่อปรัชญาการศึกษากับ 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ทุกกลุ่มโดยวิธีใด </w:t>
      </w:r>
    </w:p>
    <w:p w:rsidR="000D32B3" w:rsidRPr="00B71AEF" w:rsidRDefault="000D32B3" w:rsidP="000D32B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Stakeholder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ได้แก่</w:t>
      </w:r>
    </w:p>
    <w:p w:rsidR="000D32B3" w:rsidRPr="00B71AEF" w:rsidRDefault="000D32B3" w:rsidP="000D32B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ผู้ใช้บัณฑิต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ผู้ประกอบการ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อาจารย์ระดับบัณฑิตศึกษา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อาจารย์ในมหาวิทยาลัย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ศิษย์เก่า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นักศึกษาปัจจุบัน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ผู้ปกครอง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หน่วยงานสภาวิชาชีพ</w:t>
      </w:r>
      <w:r w:rsidRPr="00B71AEF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B71AEF">
        <w:rPr>
          <w:rFonts w:ascii="TH SarabunPSK" w:hAnsi="TH SarabunPSK" w:cs="TH SarabunPSK"/>
          <w:color w:val="FF0000"/>
          <w:sz w:val="32"/>
          <w:szCs w:val="32"/>
          <w:cs/>
        </w:rPr>
        <w:t>สำนักงานคณะกรรมการอุดมศึกษา (สกอ.)</w:t>
      </w:r>
    </w:p>
    <w:p w:rsidR="00464CCA" w:rsidRPr="00464CCA" w:rsidRDefault="00464CCA" w:rsidP="00464CCA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64CCA" w:rsidRPr="00464CCA" w:rsidRDefault="00464CCA" w:rsidP="00464CC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3.2</w:t>
      </w: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teaching and learning activities are shown to allow students to participate responsibly  in the learning process.</w:t>
      </w:r>
    </w:p>
    <w:p w:rsidR="00804A2B" w:rsidRPr="00804A2B" w:rsidRDefault="0057055D" w:rsidP="00804A2B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804A2B"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บรรยายเกี่ยวกับ</w:t>
      </w:r>
    </w:p>
    <w:p w:rsidR="00804A2B" w:rsidRPr="00804A2B" w:rsidRDefault="00804A2B" w:rsidP="00804A2B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proofErr w:type="spellStart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มค</w:t>
      </w:r>
      <w:proofErr w:type="spellEnd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อ.3+</w:t>
      </w:r>
      <w:proofErr w:type="spellStart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มค</w:t>
      </w:r>
      <w:proofErr w:type="spellEnd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อ.5</w:t>
      </w:r>
    </w:p>
    <w:p w:rsidR="00193170" w:rsidRPr="00804A2B" w:rsidRDefault="00804A2B" w:rsidP="00804A2B">
      <w:pPr>
        <w:spacing w:after="0" w:line="240" w:lineRule="auto"/>
        <w:ind w:left="414"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="00193170"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แสดงให้เห็นว่า นักศึกษามีส่วนในการคิดและออกแบบกิจกรรมการเรียนการสอนร่วมกัน</w:t>
      </w:r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อย่างไร</w:t>
      </w:r>
    </w:p>
    <w:p w:rsidR="00804A2B" w:rsidRPr="00804A2B" w:rsidRDefault="00804A2B" w:rsidP="00804A2B">
      <w:pPr>
        <w:spacing w:after="0" w:line="240" w:lineRule="auto"/>
        <w:ind w:left="414" w:firstLine="720"/>
        <w:rPr>
          <w:rFonts w:ascii="TH SarabunPSK" w:hAnsi="TH SarabunPSK" w:cs="TH SarabunPSK" w:hint="cs"/>
          <w:color w:val="FF0000"/>
          <w:sz w:val="32"/>
          <w:szCs w:val="32"/>
        </w:rPr>
      </w:pPr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แสดงช่องทางที่ นศ.สามารถ </w:t>
      </w:r>
      <w:r w:rsidRPr="00804A2B">
        <w:rPr>
          <w:rFonts w:ascii="TH SarabunPSK" w:hAnsi="TH SarabunPSK" w:cs="TH SarabunPSK"/>
          <w:color w:val="FF0000"/>
          <w:sz w:val="32"/>
          <w:szCs w:val="32"/>
        </w:rPr>
        <w:t xml:space="preserve">feedback  </w:t>
      </w:r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กับ อาจารย์ผู้สอนได้  เช่น จากห้องเรียน / </w:t>
      </w:r>
      <w:r w:rsidRPr="00804A2B">
        <w:rPr>
          <w:rFonts w:ascii="TH SarabunPSK" w:hAnsi="TH SarabunPSK" w:cs="TH SarabunPSK"/>
          <w:color w:val="FF0000"/>
          <w:sz w:val="32"/>
          <w:szCs w:val="32"/>
        </w:rPr>
        <w:t>social media</w:t>
      </w:r>
    </w:p>
    <w:p w:rsidR="00193170" w:rsidRPr="00464CCA" w:rsidRDefault="00193170" w:rsidP="00464CCA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64CCA" w:rsidRPr="00464CCA" w:rsidRDefault="00464CCA" w:rsidP="00464CC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3.3</w:t>
      </w: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teaching and learning activities are  shown to involve active learning by the students.</w:t>
      </w:r>
    </w:p>
    <w:p w:rsidR="004864A6" w:rsidRPr="00804A2B" w:rsidRDefault="0057055D" w:rsidP="004864A6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4864A6"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บรรยายเกี่ยวกับ</w:t>
      </w:r>
    </w:p>
    <w:p w:rsidR="004864A6" w:rsidRPr="00804A2B" w:rsidRDefault="004864A6" w:rsidP="004864A6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proofErr w:type="spellStart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มค</w:t>
      </w:r>
      <w:proofErr w:type="spellEnd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อ.3+</w:t>
      </w:r>
      <w:proofErr w:type="spellStart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มค</w:t>
      </w:r>
      <w:proofErr w:type="spellEnd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อ.5</w:t>
      </w:r>
      <w:r w:rsidR="002221F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กิจกรรมการการเรียนการสอน</w:t>
      </w:r>
    </w:p>
    <w:p w:rsidR="004864A6" w:rsidRDefault="004864A6" w:rsidP="00464C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64A6" w:rsidRDefault="004864A6" w:rsidP="00464C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864A6" w:rsidRDefault="004864A6" w:rsidP="00464CCA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64CCA" w:rsidRPr="00464CCA" w:rsidRDefault="00464CCA" w:rsidP="00464CCA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4F4F17" w:rsidRPr="00464CCA" w:rsidRDefault="00464CCA" w:rsidP="004F4F17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3.4</w:t>
      </w: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teaching and learning activities are shown to promote learning, learning how to learn, and instilling in students a commitment for life-long learning (e.g., commitment to critical inquiry, information-processing skills, and a willingness to experiment with new ideas and practices).</w:t>
      </w:r>
      <w:r w:rsidR="004F4F1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F4F17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4F4F17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V</w:t>
      </w:r>
      <w:r w:rsidR="004F4F17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4F4F17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3</w:t>
      </w:r>
      <w:r w:rsidR="004F4F17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=</w:t>
      </w:r>
      <w:r w:rsidR="004F4F17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Cri </w:t>
      </w:r>
      <w:r w:rsidR="004F4F1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4</w:t>
      </w:r>
      <w:r w:rsidR="004F4F17" w:rsidRPr="00B26104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.</w:t>
      </w:r>
      <w:r w:rsidR="004F4F1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3</w:t>
      </w:r>
      <w:r w:rsidR="004F4F17" w:rsidRPr="00B2610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:rsidR="004F4F17" w:rsidRPr="0057055D" w:rsidRDefault="004F4F17" w:rsidP="004F4F1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7055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7055D" w:rsidRPr="0057055D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57055D">
        <w:rPr>
          <w:rFonts w:ascii="TH SarabunPSK" w:hAnsi="TH SarabunPSK" w:cs="TH SarabunPSK" w:hint="cs"/>
          <w:color w:val="FF0000"/>
          <w:sz w:val="32"/>
          <w:szCs w:val="32"/>
          <w:cs/>
        </w:rPr>
        <w:t>บรรยายกิจกรรมการเรียนการสอนที่ส่งเสริ</w:t>
      </w:r>
      <w:r w:rsidR="008E3D44" w:rsidRPr="0057055D">
        <w:rPr>
          <w:rFonts w:ascii="TH SarabunPSK" w:hAnsi="TH SarabunPSK" w:cs="TH SarabunPSK" w:hint="cs"/>
          <w:color w:val="FF0000"/>
          <w:sz w:val="32"/>
          <w:szCs w:val="32"/>
          <w:cs/>
        </w:rPr>
        <w:t>มการเรียนรู้, วิธีการส่งเสริมการเรียนรู้, วิ</w:t>
      </w:r>
      <w:r w:rsidRPr="0057055D">
        <w:rPr>
          <w:rFonts w:ascii="TH SarabunPSK" w:hAnsi="TH SarabunPSK" w:cs="TH SarabunPSK" w:hint="cs"/>
          <w:color w:val="FF0000"/>
          <w:sz w:val="32"/>
          <w:szCs w:val="32"/>
          <w:cs/>
        </w:rPr>
        <w:t>ธีการในการปลูกฝังให้นักศึกษามีความ</w:t>
      </w:r>
      <w:r w:rsidRPr="0057055D">
        <w:rPr>
          <w:rFonts w:ascii="TH SarabunPSK" w:hAnsi="TH SarabunPSK" w:cs="TH SarabunPSK"/>
          <w:color w:val="FF0000"/>
          <w:sz w:val="32"/>
          <w:szCs w:val="32"/>
          <w:cs/>
        </w:rPr>
        <w:t>มุ่งมั่น</w:t>
      </w:r>
      <w:r w:rsidR="008E3D44" w:rsidRPr="005705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ความพร้อม </w:t>
      </w:r>
      <w:r w:rsidRPr="0057055D">
        <w:rPr>
          <w:rFonts w:ascii="TH SarabunPSK" w:hAnsi="TH SarabunPSK" w:cs="TH SarabunPSK"/>
          <w:color w:val="FF0000"/>
          <w:sz w:val="32"/>
          <w:szCs w:val="32"/>
          <w:cs/>
        </w:rPr>
        <w:t>ในการเรียนรู้ตลอดชีวิต</w:t>
      </w:r>
    </w:p>
    <w:p w:rsidR="004F4F17" w:rsidRDefault="004F4F17" w:rsidP="00464CC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64CCA" w:rsidRPr="00464CCA" w:rsidRDefault="00464CCA" w:rsidP="00464CC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3.5</w:t>
      </w: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The teaching and learning activities are shown to inculcate in students, new ideas, creative thought, innovation, and an entrepreneurial mindset.</w:t>
      </w:r>
    </w:p>
    <w:p w:rsidR="0027095F" w:rsidRPr="00804A2B" w:rsidRDefault="0027095F" w:rsidP="0027095F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804A2B">
        <w:rPr>
          <w:rFonts w:ascii="TH SarabunPSK" w:hAnsi="TH SarabunPSK" w:cs="TH SarabunPSK"/>
          <w:color w:val="FF0000"/>
          <w:sz w:val="32"/>
          <w:szCs w:val="32"/>
          <w:cs/>
        </w:rPr>
        <w:t>บรรยายเกี่ยวกับ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proofErr w:type="spellStart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มค</w:t>
      </w:r>
      <w:proofErr w:type="spellEnd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อ.3+</w:t>
      </w:r>
      <w:proofErr w:type="spellStart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มค</w:t>
      </w:r>
      <w:proofErr w:type="spellEnd"/>
      <w:r w:rsidRPr="00804A2B">
        <w:rPr>
          <w:rFonts w:ascii="TH SarabunPSK" w:hAnsi="TH SarabunPSK" w:cs="TH SarabunPSK" w:hint="cs"/>
          <w:color w:val="FF0000"/>
          <w:sz w:val="32"/>
          <w:szCs w:val="32"/>
          <w:cs/>
        </w:rPr>
        <w:t>อ.5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รายงานผลผู้ประกอบการ การเป็นนวัตกรรม ความคิดสร้างสรรค์</w:t>
      </w:r>
    </w:p>
    <w:p w:rsidR="00464CCA" w:rsidRDefault="00464CCA" w:rsidP="0027095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64CCA" w:rsidRPr="00464CCA" w:rsidRDefault="00464CCA" w:rsidP="00464CC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3.6 </w:t>
      </w:r>
      <w:r w:rsidRPr="00464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The teaching and learning processes are shown to be continuously improved to ensure their relevance to the needs of industry and are aligned to the expected learning outcomes.</w:t>
      </w:r>
    </w:p>
    <w:p w:rsidR="00464CCA" w:rsidRDefault="00E21211" w:rsidP="00C0547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F89">
        <w:rPr>
          <w:rFonts w:ascii="TH SarabunPSK" w:hAnsi="TH SarabunPSK" w:cs="TH SarabunPSK"/>
          <w:sz w:val="32"/>
          <w:szCs w:val="32"/>
          <w:cs/>
        </w:rPr>
        <w:t>กระบวนการสอนและการเรียนรู้ได้รับการปรับปรุงอย่างต่อเนื่องเพื่อให้แน่ใจว่ามีความเกี่ยวข้องกับความต้องการของอุตสาหกรรมและสอดคล้องกับผลการเรียนรู้ที่คาดหวัง</w:t>
      </w:r>
    </w:p>
    <w:p w:rsidR="0027095F" w:rsidRDefault="0027095F" w:rsidP="0027095F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7095F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Pr="0027095F">
        <w:rPr>
          <w:rFonts w:ascii="TH SarabunPSK" w:hAnsi="TH SarabunPSK" w:cs="TH SarabunPSK"/>
          <w:color w:val="FF0000"/>
          <w:sz w:val="32"/>
          <w:szCs w:val="32"/>
          <w:cs/>
        </w:rPr>
        <w:t>บรรยาย</w:t>
      </w:r>
      <w:r w:rsidRPr="0027095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ยกตัวอย่าง </w:t>
      </w:r>
      <w:proofErr w:type="spellStart"/>
      <w:r w:rsidRPr="0027095F">
        <w:rPr>
          <w:rFonts w:ascii="TH SarabunPSK" w:hAnsi="TH SarabunPSK" w:cs="TH SarabunPSK" w:hint="cs"/>
          <w:color w:val="FF0000"/>
          <w:sz w:val="32"/>
          <w:szCs w:val="32"/>
          <w:cs/>
        </w:rPr>
        <w:t>มค</w:t>
      </w:r>
      <w:proofErr w:type="spellEnd"/>
      <w:r w:rsidRPr="0027095F">
        <w:rPr>
          <w:rFonts w:ascii="TH SarabunPSK" w:hAnsi="TH SarabunPSK" w:cs="TH SarabunPSK" w:hint="cs"/>
          <w:color w:val="FF0000"/>
          <w:sz w:val="32"/>
          <w:szCs w:val="32"/>
          <w:cs/>
        </w:rPr>
        <w:t>อ.5 เทอมก่อน+</w:t>
      </w:r>
      <w:proofErr w:type="spellStart"/>
      <w:r w:rsidRPr="0027095F">
        <w:rPr>
          <w:rFonts w:ascii="TH SarabunPSK" w:hAnsi="TH SarabunPSK" w:cs="TH SarabunPSK" w:hint="cs"/>
          <w:color w:val="FF0000"/>
          <w:sz w:val="32"/>
          <w:szCs w:val="32"/>
          <w:cs/>
        </w:rPr>
        <w:t>มค</w:t>
      </w:r>
      <w:proofErr w:type="spellEnd"/>
      <w:r w:rsidRPr="0027095F">
        <w:rPr>
          <w:rFonts w:ascii="TH SarabunPSK" w:hAnsi="TH SarabunPSK" w:cs="TH SarabunPSK" w:hint="cs"/>
          <w:color w:val="FF0000"/>
          <w:sz w:val="32"/>
          <w:szCs w:val="32"/>
          <w:cs/>
        </w:rPr>
        <w:t>อ.3 เทอมปัจจุบัน+</w:t>
      </w:r>
      <w:r w:rsidRPr="0027095F">
        <w:rPr>
          <w:rFonts w:ascii="TH SarabunPSK" w:hAnsi="TH SarabunPSK" w:cs="TH SarabunPSK"/>
          <w:color w:val="FF0000"/>
          <w:sz w:val="32"/>
          <w:szCs w:val="32"/>
        </w:rPr>
        <w:t xml:space="preserve">feedback </w:t>
      </w:r>
      <w:r w:rsidRPr="0027095F">
        <w:rPr>
          <w:rFonts w:ascii="TH SarabunPSK" w:hAnsi="TH SarabunPSK" w:cs="TH SarabunPSK" w:hint="cs"/>
          <w:color w:val="FF0000"/>
          <w:sz w:val="32"/>
          <w:szCs w:val="32"/>
          <w:cs/>
        </w:rPr>
        <w:t>นักศึกษามาประเมินและสรุปผลแล้วนำเอาผลประเมินมาปรับปรุงอย่างไร</w:t>
      </w:r>
    </w:p>
    <w:p w:rsidR="00464CCA" w:rsidRPr="00E21211" w:rsidRDefault="00464CCA" w:rsidP="00C054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05470" w:rsidRPr="00502B52" w:rsidRDefault="00C05470" w:rsidP="00C054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การวิเคราะห์ช่องว่าง และแนวทางการปรับปรุง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AUN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502B5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a3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502B52" w:rsidRPr="00502B52" w:rsidTr="00B157E2">
        <w:tc>
          <w:tcPr>
            <w:tcW w:w="9224" w:type="dxa"/>
            <w:gridSpan w:val="6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502B52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</w:tcPr>
          <w:p w:rsidR="00B157E2" w:rsidRPr="00502B52" w:rsidRDefault="00B157E2" w:rsidP="00B157E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02B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D7669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464CCA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D7669E">
              <w:rPr>
                <w:rFonts w:ascii="TH SarabunPSK" w:hAnsi="TH SarabunPSK" w:cs="TH SarabunPSK"/>
                <w:sz w:val="32"/>
                <w:szCs w:val="32"/>
              </w:rPr>
              <w:t xml:space="preserve">The educational philosophy is shown to be articulated and communicated to all stakeholders. </w:t>
            </w:r>
          </w:p>
          <w:p w:rsidR="00D7669E" w:rsidRPr="00FA26B4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7669E">
              <w:rPr>
                <w:rFonts w:ascii="TH SarabunPSK" w:hAnsi="TH SarabunPSK" w:cs="TH SarabunPSK"/>
                <w:sz w:val="32"/>
                <w:szCs w:val="32"/>
              </w:rPr>
              <w:t xml:space="preserve">It is also shown to be reflected in the </w:t>
            </w:r>
            <w:r w:rsidRPr="00D7669E">
              <w:rPr>
                <w:rFonts w:ascii="TH SarabunPSK" w:hAnsi="TH SarabunPSK" w:cs="TH SarabunPSK"/>
                <w:sz w:val="32"/>
                <w:szCs w:val="32"/>
              </w:rPr>
              <w:lastRenderedPageBreak/>
              <w:t>teaching and learning activities.</w:t>
            </w:r>
          </w:p>
        </w:tc>
        <w:tc>
          <w:tcPr>
            <w:tcW w:w="1997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7669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D7669E" w:rsidRPr="00FA26B4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3.2 </w:t>
            </w:r>
            <w:r w:rsidRPr="00D7669E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allow students to participate responsibly  in the learning process.</w:t>
            </w:r>
          </w:p>
        </w:tc>
        <w:tc>
          <w:tcPr>
            <w:tcW w:w="1997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7669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D7669E" w:rsidRPr="00FA26B4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</w:t>
            </w:r>
            <w:r w:rsidRPr="00D7669E">
              <w:rPr>
                <w:rFonts w:ascii="TH SarabunPSK" w:hAnsi="TH SarabunPSK" w:cs="TH SarabunPSK"/>
                <w:sz w:val="32"/>
                <w:szCs w:val="32"/>
              </w:rPr>
              <w:t>The teaching and learning activities are  shown to involve active learning by the students.</w:t>
            </w:r>
          </w:p>
        </w:tc>
        <w:tc>
          <w:tcPr>
            <w:tcW w:w="1997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7669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D7669E" w:rsidRPr="00A829AF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3.4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promote learning, learning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how to learn, and instilling in students a commitment for life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 xml:space="preserve">long learning 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commitment to critical inquiry, information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processing skills, and a willingness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to experiment with new ideas and practices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).</w:t>
            </w:r>
          </w:p>
        </w:tc>
        <w:tc>
          <w:tcPr>
            <w:tcW w:w="1997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7669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D7669E" w:rsidRPr="00A829AF" w:rsidRDefault="00D7669E" w:rsidP="00D766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3.5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inculcate in students, new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4349">
              <w:rPr>
                <w:rFonts w:ascii="TH SarabunPSK" w:hAnsi="TH SarabunPSK" w:cs="TH SarabunPSK"/>
                <w:sz w:val="32"/>
                <w:szCs w:val="32"/>
              </w:rPr>
              <w:lastRenderedPageBreak/>
              <w:t>ideas, creative thought, innovation, and an entrepreneurial mindset</w:t>
            </w:r>
            <w:r w:rsidRPr="008A434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7669E" w:rsidRPr="00502B52" w:rsidTr="00B157E2">
        <w:trPr>
          <w:gridAfter w:val="1"/>
          <w:wAfter w:w="10" w:type="dxa"/>
        </w:trPr>
        <w:tc>
          <w:tcPr>
            <w:tcW w:w="2268" w:type="dxa"/>
          </w:tcPr>
          <w:p w:rsidR="00D7669E" w:rsidRPr="00A829AF" w:rsidRDefault="00D7669E" w:rsidP="00D766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3.6 </w:t>
            </w:r>
            <w:r w:rsidRPr="009F2A3F">
              <w:rPr>
                <w:rFonts w:ascii="TH SarabunPSK" w:hAnsi="TH SarabunPSK" w:cs="TH SarabunPSK"/>
                <w:sz w:val="32"/>
                <w:szCs w:val="32"/>
              </w:rPr>
              <w:t>The teaching and learning processes are shown to be continuously improved</w:t>
            </w:r>
            <w:r w:rsidRPr="009F2A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F2A3F">
              <w:rPr>
                <w:rFonts w:ascii="TH SarabunPSK" w:hAnsi="TH SarabunPSK" w:cs="TH SarabunPSK"/>
                <w:sz w:val="32"/>
                <w:szCs w:val="32"/>
              </w:rPr>
              <w:t>to ensure their relevance to the needs of industry and are aligned to the</w:t>
            </w:r>
            <w:r w:rsidRPr="009F2A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F2A3F">
              <w:rPr>
                <w:rFonts w:ascii="TH SarabunPSK" w:hAnsi="TH SarabunPSK" w:cs="TH SarabunPSK"/>
                <w:sz w:val="32"/>
                <w:szCs w:val="32"/>
              </w:rPr>
              <w:t>expected learning outcomes</w:t>
            </w:r>
            <w:r w:rsidRPr="009F2A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41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</w:tcPr>
          <w:p w:rsidR="00D7669E" w:rsidRPr="00502B52" w:rsidRDefault="00D7669E" w:rsidP="00D7669E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C05470" w:rsidRPr="00502B52" w:rsidRDefault="00C05470" w:rsidP="006D69C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C05470" w:rsidRPr="00502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5F" w:rsidRDefault="0094125F" w:rsidP="00626F53">
      <w:pPr>
        <w:spacing w:after="0" w:line="240" w:lineRule="auto"/>
      </w:pPr>
      <w:r>
        <w:separator/>
      </w:r>
    </w:p>
  </w:endnote>
  <w:endnote w:type="continuationSeparator" w:id="0">
    <w:p w:rsidR="0094125F" w:rsidRDefault="0094125F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5F" w:rsidRDefault="0094125F" w:rsidP="00626F53">
      <w:pPr>
        <w:spacing w:after="0" w:line="240" w:lineRule="auto"/>
      </w:pPr>
      <w:r>
        <w:separator/>
      </w:r>
    </w:p>
  </w:footnote>
  <w:footnote w:type="continuationSeparator" w:id="0">
    <w:p w:rsidR="0094125F" w:rsidRDefault="0094125F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1016A"/>
    <w:rsid w:val="000319BF"/>
    <w:rsid w:val="00047982"/>
    <w:rsid w:val="00057353"/>
    <w:rsid w:val="00060ED7"/>
    <w:rsid w:val="00081397"/>
    <w:rsid w:val="000946FB"/>
    <w:rsid w:val="000A47D0"/>
    <w:rsid w:val="000D32B3"/>
    <w:rsid w:val="000F54D1"/>
    <w:rsid w:val="000F792E"/>
    <w:rsid w:val="00193170"/>
    <w:rsid w:val="001B266E"/>
    <w:rsid w:val="001B331B"/>
    <w:rsid w:val="001B4201"/>
    <w:rsid w:val="001C24B6"/>
    <w:rsid w:val="001C636C"/>
    <w:rsid w:val="002221FE"/>
    <w:rsid w:val="00227D4D"/>
    <w:rsid w:val="0023266E"/>
    <w:rsid w:val="00266047"/>
    <w:rsid w:val="0027095F"/>
    <w:rsid w:val="002C7813"/>
    <w:rsid w:val="002E258E"/>
    <w:rsid w:val="002F55C2"/>
    <w:rsid w:val="002F78AB"/>
    <w:rsid w:val="00321178"/>
    <w:rsid w:val="003338CD"/>
    <w:rsid w:val="003423FB"/>
    <w:rsid w:val="003866C5"/>
    <w:rsid w:val="00412954"/>
    <w:rsid w:val="00457C07"/>
    <w:rsid w:val="00464CCA"/>
    <w:rsid w:val="004864A6"/>
    <w:rsid w:val="004931AE"/>
    <w:rsid w:val="004A79BE"/>
    <w:rsid w:val="004B6745"/>
    <w:rsid w:val="004F4F17"/>
    <w:rsid w:val="00502B52"/>
    <w:rsid w:val="00560DB9"/>
    <w:rsid w:val="0057055D"/>
    <w:rsid w:val="005D0AEE"/>
    <w:rsid w:val="005D22B9"/>
    <w:rsid w:val="00623E82"/>
    <w:rsid w:val="00626F53"/>
    <w:rsid w:val="0064683D"/>
    <w:rsid w:val="00655302"/>
    <w:rsid w:val="00683F2C"/>
    <w:rsid w:val="00685C60"/>
    <w:rsid w:val="006B24A7"/>
    <w:rsid w:val="006D69C2"/>
    <w:rsid w:val="006E70A2"/>
    <w:rsid w:val="006F1F21"/>
    <w:rsid w:val="00786CC8"/>
    <w:rsid w:val="007910E1"/>
    <w:rsid w:val="00791A38"/>
    <w:rsid w:val="007A17EE"/>
    <w:rsid w:val="00804A2B"/>
    <w:rsid w:val="0083263D"/>
    <w:rsid w:val="00846A05"/>
    <w:rsid w:val="00872CFF"/>
    <w:rsid w:val="00885C79"/>
    <w:rsid w:val="00891E86"/>
    <w:rsid w:val="00896577"/>
    <w:rsid w:val="008E3D44"/>
    <w:rsid w:val="00906B34"/>
    <w:rsid w:val="0092446E"/>
    <w:rsid w:val="00931CE9"/>
    <w:rsid w:val="00933431"/>
    <w:rsid w:val="0094125F"/>
    <w:rsid w:val="009926C1"/>
    <w:rsid w:val="009A64B9"/>
    <w:rsid w:val="009C58E0"/>
    <w:rsid w:val="00A03BD6"/>
    <w:rsid w:val="00A44F86"/>
    <w:rsid w:val="00A94F2A"/>
    <w:rsid w:val="00AF41B1"/>
    <w:rsid w:val="00B056DC"/>
    <w:rsid w:val="00B157E2"/>
    <w:rsid w:val="00B26104"/>
    <w:rsid w:val="00B436A6"/>
    <w:rsid w:val="00B7012D"/>
    <w:rsid w:val="00B71AEF"/>
    <w:rsid w:val="00C05470"/>
    <w:rsid w:val="00C10997"/>
    <w:rsid w:val="00C15233"/>
    <w:rsid w:val="00CD75DE"/>
    <w:rsid w:val="00CF7D83"/>
    <w:rsid w:val="00D11395"/>
    <w:rsid w:val="00D2667F"/>
    <w:rsid w:val="00D301B4"/>
    <w:rsid w:val="00D33C38"/>
    <w:rsid w:val="00D44257"/>
    <w:rsid w:val="00D7669E"/>
    <w:rsid w:val="00D77516"/>
    <w:rsid w:val="00D80257"/>
    <w:rsid w:val="00D86C6D"/>
    <w:rsid w:val="00DC4FB9"/>
    <w:rsid w:val="00DF15BC"/>
    <w:rsid w:val="00E14DBB"/>
    <w:rsid w:val="00E1729F"/>
    <w:rsid w:val="00E21211"/>
    <w:rsid w:val="00E27B61"/>
    <w:rsid w:val="00E85CE7"/>
    <w:rsid w:val="00F6449B"/>
    <w:rsid w:val="00F73BE6"/>
    <w:rsid w:val="00F934B6"/>
    <w:rsid w:val="00FB0F9F"/>
    <w:rsid w:val="00FC1DD9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E1D8B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26F53"/>
  </w:style>
  <w:style w:type="paragraph" w:styleId="a6">
    <w:name w:val="footer"/>
    <w:basedOn w:val="a"/>
    <w:link w:val="a7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26F53"/>
  </w:style>
  <w:style w:type="paragraph" w:styleId="a8">
    <w:name w:val="List Paragraph"/>
    <w:basedOn w:val="a"/>
    <w:uiPriority w:val="34"/>
    <w:qFormat/>
    <w:rsid w:val="00D1139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157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1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DELL</cp:lastModifiedBy>
  <cp:revision>9</cp:revision>
  <dcterms:created xsi:type="dcterms:W3CDTF">2022-04-16T08:06:00Z</dcterms:created>
  <dcterms:modified xsi:type="dcterms:W3CDTF">2022-04-16T10:11:00Z</dcterms:modified>
</cp:coreProperties>
</file>